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918" w:rsidRPr="001C48AD" w:rsidRDefault="001C48AD" w:rsidP="001C48AD">
      <w:pPr>
        <w:pStyle w:val="a7"/>
        <w:spacing w:line="480" w:lineRule="auto"/>
        <w:jc w:val="center"/>
        <w:rPr>
          <w:b/>
          <w:bCs/>
          <w:sz w:val="32"/>
          <w:szCs w:val="32"/>
          <w:rtl/>
        </w:rPr>
      </w:pPr>
      <w:r w:rsidRPr="001C48AD">
        <w:rPr>
          <w:b/>
          <w:bCs/>
          <w:sz w:val="32"/>
          <w:szCs w:val="32"/>
          <w:rtl/>
        </w:rPr>
        <w:t>عمى الألوان</w:t>
      </w:r>
    </w:p>
    <w:p w:rsidR="001C48AD" w:rsidRDefault="001C48AD" w:rsidP="001C48AD">
      <w:pPr>
        <w:pStyle w:val="a7"/>
        <w:spacing w:line="360" w:lineRule="auto"/>
        <w:jc w:val="both"/>
        <w:rPr>
          <w:sz w:val="32"/>
          <w:szCs w:val="32"/>
          <w:rtl/>
        </w:rPr>
      </w:pPr>
      <w:r w:rsidRPr="001C48AD">
        <w:rPr>
          <w:rFonts w:hint="cs"/>
          <w:sz w:val="32"/>
          <w:szCs w:val="32"/>
          <w:rtl/>
        </w:rPr>
        <w:t xml:space="preserve">إن ما تراه العين البشرية من خلال تحفيز الضوء في شبكية العين (بطانة العصبية غشاء داخل الخلفي من العين). وتتكون الشبكية تتكون مما يسمى قضبان ومخاريط. قضبان، وتقع في شبكية العين المحيطية، يقدم لنا رؤية الليلية لدينا، ولكن لا تستطيع التمييز بين الألوان. المخاريط، وتقع في مركز شبكية العين (وتسمى البقعة)، ليست جيدة كثيرا في الليل ولكن دعونا لا يرون اللون خلال ظروف ضوء النهار. </w:t>
      </w:r>
      <w:r w:rsidRPr="001C48AD">
        <w:rPr>
          <w:rFonts w:hint="cs"/>
          <w:sz w:val="32"/>
          <w:szCs w:val="32"/>
          <w:rtl/>
        </w:rPr>
        <w:br/>
        <w:t xml:space="preserve">المخاريط، كل تحتوي على صبغة حساسة للضوء وهي حساسة أكثر من مجموعة واسعة من الأطوال الموجية (كل لون وضوحا هو طول موجة مختلفة من حوالي 400-700 نانومتر). </w:t>
      </w:r>
    </w:p>
    <w:p w:rsidR="001C48AD" w:rsidRDefault="001C48AD" w:rsidP="001C48AD">
      <w:pPr>
        <w:pStyle w:val="a7"/>
        <w:spacing w:line="360" w:lineRule="auto"/>
        <w:jc w:val="both"/>
        <w:rPr>
          <w:sz w:val="32"/>
          <w:szCs w:val="32"/>
          <w:rtl/>
        </w:rPr>
      </w:pPr>
      <w:r w:rsidRPr="001C48AD">
        <w:rPr>
          <w:rFonts w:hint="cs"/>
          <w:sz w:val="32"/>
          <w:szCs w:val="32"/>
          <w:rtl/>
        </w:rPr>
        <w:t>الجي</w:t>
      </w:r>
      <w:r>
        <w:rPr>
          <w:rFonts w:hint="cs"/>
          <w:sz w:val="32"/>
          <w:szCs w:val="32"/>
          <w:rtl/>
        </w:rPr>
        <w:t>نات تحتوي على تعليمات الترميز ل</w:t>
      </w:r>
      <w:r w:rsidRPr="001C48AD">
        <w:rPr>
          <w:rFonts w:hint="cs"/>
          <w:sz w:val="32"/>
          <w:szCs w:val="32"/>
          <w:rtl/>
        </w:rPr>
        <w:t>هذه الصبغات، وإذا كانت تعليمات الترميز مخطئون، ثم سيتم إنتاج أصباغ خاطئ، وسوف المخاريط</w:t>
      </w:r>
      <w:r>
        <w:rPr>
          <w:rFonts w:hint="cs"/>
          <w:sz w:val="32"/>
          <w:szCs w:val="32"/>
          <w:rtl/>
        </w:rPr>
        <w:t xml:space="preserve"> تكون حساسة ل</w:t>
      </w:r>
      <w:r w:rsidRPr="001C48AD">
        <w:rPr>
          <w:rFonts w:hint="cs"/>
          <w:sz w:val="32"/>
          <w:szCs w:val="32"/>
          <w:rtl/>
        </w:rPr>
        <w:t xml:space="preserve">أطوال موجية مختلفة من الضوء (مما أدى إلى نقص اللون). الألوان التي نراها تعتمد اعتمادا كليا على مدى حساسية من تلك الصبغات. </w:t>
      </w:r>
    </w:p>
    <w:p w:rsidR="001C48AD" w:rsidRDefault="001C48AD" w:rsidP="001C48AD">
      <w:pPr>
        <w:pStyle w:val="a7"/>
        <w:spacing w:line="360" w:lineRule="auto"/>
        <w:jc w:val="both"/>
        <w:rPr>
          <w:sz w:val="32"/>
          <w:szCs w:val="32"/>
          <w:rtl/>
        </w:rPr>
      </w:pPr>
      <w:r w:rsidRPr="001C48AD">
        <w:rPr>
          <w:rFonts w:hint="cs"/>
          <w:sz w:val="32"/>
          <w:szCs w:val="32"/>
          <w:rtl/>
        </w:rPr>
        <w:t>كثير من الناس أعتقد أن أحدا</w:t>
      </w:r>
      <w:r>
        <w:rPr>
          <w:rFonts w:hint="cs"/>
          <w:sz w:val="32"/>
          <w:szCs w:val="32"/>
          <w:rtl/>
        </w:rPr>
        <w:t>ً</w:t>
      </w:r>
      <w:r w:rsidRPr="001C48AD">
        <w:rPr>
          <w:rFonts w:hint="cs"/>
          <w:sz w:val="32"/>
          <w:szCs w:val="32"/>
          <w:rtl/>
        </w:rPr>
        <w:t xml:space="preserve"> وصفها بأنها " عمى ألوان " يرى إلا الأبيض والأسود -مثل مشاهدة فيلم أو تلفزيون أبيض وأسود. هذا هو مفهوم خاطئ كبيرة وليس صحيحا. ومن النادر جدا</w:t>
      </w:r>
      <w:r>
        <w:rPr>
          <w:rFonts w:hint="cs"/>
          <w:sz w:val="32"/>
          <w:szCs w:val="32"/>
          <w:rtl/>
        </w:rPr>
        <w:t>ً</w:t>
      </w:r>
      <w:r w:rsidRPr="001C48AD">
        <w:rPr>
          <w:rFonts w:hint="cs"/>
          <w:sz w:val="32"/>
          <w:szCs w:val="32"/>
          <w:rtl/>
        </w:rPr>
        <w:t xml:space="preserve"> أن يكون اللون تماما</w:t>
      </w:r>
      <w:r>
        <w:rPr>
          <w:rFonts w:hint="cs"/>
          <w:sz w:val="32"/>
          <w:szCs w:val="32"/>
          <w:rtl/>
        </w:rPr>
        <w:t>ً</w:t>
      </w:r>
      <w:r w:rsidRPr="001C48AD">
        <w:rPr>
          <w:rFonts w:hint="cs"/>
          <w:sz w:val="32"/>
          <w:szCs w:val="32"/>
          <w:rtl/>
        </w:rPr>
        <w:t xml:space="preserve"> أعمى (رؤية أحادية اللون -غياب كامل من أي إحساس لون). هناك العدي</w:t>
      </w:r>
      <w:r>
        <w:rPr>
          <w:rFonts w:hint="cs"/>
          <w:sz w:val="32"/>
          <w:szCs w:val="32"/>
          <w:rtl/>
        </w:rPr>
        <w:t>د من أنواع مختلفة ودرجات دعا الأ</w:t>
      </w:r>
      <w:r w:rsidRPr="001C48AD">
        <w:rPr>
          <w:rFonts w:hint="cs"/>
          <w:sz w:val="32"/>
          <w:szCs w:val="32"/>
          <w:rtl/>
        </w:rPr>
        <w:t xml:space="preserve">صح لون أوجه القصور في الرؤية. </w:t>
      </w:r>
    </w:p>
    <w:p w:rsidR="00F1365F" w:rsidRDefault="001C48AD" w:rsidP="001C48AD">
      <w:pPr>
        <w:pStyle w:val="a7"/>
        <w:spacing w:line="360" w:lineRule="auto"/>
        <w:jc w:val="both"/>
        <w:rPr>
          <w:sz w:val="32"/>
          <w:szCs w:val="32"/>
        </w:rPr>
      </w:pPr>
      <w:r w:rsidRPr="001C48AD">
        <w:rPr>
          <w:rFonts w:hint="cs"/>
          <w:sz w:val="32"/>
          <w:szCs w:val="32"/>
          <w:rtl/>
        </w:rPr>
        <w:t>الناس مع المخاريط طبيعية وحساسة للضوء الصباغ (قادرون على رؤية كل الألوان مختلفة ومخاليط خفية م</w:t>
      </w:r>
      <w:r>
        <w:rPr>
          <w:rFonts w:hint="cs"/>
          <w:sz w:val="32"/>
          <w:szCs w:val="32"/>
          <w:rtl/>
        </w:rPr>
        <w:t>ن عليها باستخدام المخاريط حساسة</w:t>
      </w:r>
      <w:r w:rsidRPr="001C48AD">
        <w:rPr>
          <w:rFonts w:hint="cs"/>
          <w:sz w:val="32"/>
          <w:szCs w:val="32"/>
          <w:rtl/>
        </w:rPr>
        <w:t xml:space="preserve"> واحد من ثلاثة الطول الموجي للضوء الأحمر والأخضر، والأزرق. وهناك نقص لون خفيف موجود عند واحد أو أكثر من المخاريط أصباغ حساسة ثلاثة ضوء ليست على حق تماما</w:t>
      </w:r>
      <w:r>
        <w:rPr>
          <w:rFonts w:hint="cs"/>
          <w:sz w:val="32"/>
          <w:szCs w:val="32"/>
          <w:rtl/>
        </w:rPr>
        <w:t>ً</w:t>
      </w:r>
      <w:r w:rsidRPr="001C48AD">
        <w:rPr>
          <w:rFonts w:hint="cs"/>
          <w:sz w:val="32"/>
          <w:szCs w:val="32"/>
          <w:rtl/>
        </w:rPr>
        <w:t xml:space="preserve"> ويتم إزاحة الذروة حساسيتها الشاذة يتضمن غطش الأحمر. وهناك نقص أكثر حدة اللون موجود عند واحد أو أكثر من المخاريط أصباغ حساسة للضوء هو الخطأ حقا</w:t>
      </w:r>
      <w:r>
        <w:rPr>
          <w:rFonts w:hint="cs"/>
          <w:sz w:val="32"/>
          <w:szCs w:val="32"/>
          <w:rtl/>
        </w:rPr>
        <w:t>ً</w:t>
      </w:r>
      <w:r w:rsidRPr="001C48AD">
        <w:rPr>
          <w:rFonts w:hint="cs"/>
          <w:sz w:val="32"/>
          <w:szCs w:val="32"/>
          <w:rtl/>
        </w:rPr>
        <w:t xml:space="preserve"> إبصار اللونين يتضمن أغطش الأخضر والأحمر وعمى الأخضر والأحمر. </w:t>
      </w:r>
    </w:p>
    <w:p w:rsidR="00F1365F" w:rsidRDefault="00F1365F">
      <w:pPr>
        <w:bidi w:val="0"/>
        <w:rPr>
          <w:sz w:val="32"/>
          <w:szCs w:val="32"/>
        </w:rPr>
      </w:pPr>
      <w:bookmarkStart w:id="0" w:name="_GoBack"/>
      <w:bookmarkEnd w:id="0"/>
    </w:p>
    <w:tbl>
      <w:tblPr>
        <w:tblStyle w:val="1"/>
        <w:tblpPr w:leftFromText="180" w:rightFromText="180" w:horzAnchor="margin" w:tblpXSpec="center" w:tblpY="1320"/>
        <w:bidiVisual/>
        <w:tblW w:w="8789" w:type="dxa"/>
        <w:tblLook w:val="04A0" w:firstRow="1" w:lastRow="0" w:firstColumn="1" w:lastColumn="0" w:noHBand="0" w:noVBand="1"/>
      </w:tblPr>
      <w:tblGrid>
        <w:gridCol w:w="713"/>
        <w:gridCol w:w="1612"/>
        <w:gridCol w:w="1615"/>
        <w:gridCol w:w="1617"/>
        <w:gridCol w:w="1624"/>
        <w:gridCol w:w="1608"/>
      </w:tblGrid>
      <w:tr w:rsidR="00F1365F" w:rsidTr="00F136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F1365F" w:rsidRDefault="00F1365F" w:rsidP="00E864A0">
            <w:pPr>
              <w:jc w:val="center"/>
              <w:rPr>
                <w:sz w:val="32"/>
                <w:szCs w:val="32"/>
              </w:rPr>
            </w:pPr>
            <w:r>
              <w:rPr>
                <w:sz w:val="32"/>
                <w:szCs w:val="32"/>
                <w:rtl/>
              </w:rPr>
              <w:t>الرقم</w:t>
            </w:r>
          </w:p>
        </w:tc>
        <w:tc>
          <w:tcPr>
            <w:tcW w:w="1612"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F1365F" w:rsidRDefault="00F1365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عدد الكلمات</w:t>
            </w:r>
          </w:p>
        </w:tc>
        <w:tc>
          <w:tcPr>
            <w:tcW w:w="1615"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F1365F" w:rsidRDefault="00F1365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الأخطاء</w:t>
            </w:r>
          </w:p>
        </w:tc>
        <w:tc>
          <w:tcPr>
            <w:tcW w:w="1617"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F1365F" w:rsidRDefault="00F1365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المتروك</w:t>
            </w:r>
          </w:p>
        </w:tc>
        <w:tc>
          <w:tcPr>
            <w:tcW w:w="1624"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F1365F" w:rsidRDefault="00F1365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المجموع</w:t>
            </w:r>
          </w:p>
        </w:tc>
        <w:tc>
          <w:tcPr>
            <w:tcW w:w="1608"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rsidR="00F1365F" w:rsidRDefault="00F1365F" w:rsidP="00E864A0">
            <w:pPr>
              <w:jc w:val="center"/>
              <w:cnfStyle w:val="100000000000" w:firstRow="1" w:lastRow="0" w:firstColumn="0" w:lastColumn="0" w:oddVBand="0" w:evenVBand="0" w:oddHBand="0" w:evenHBand="0" w:firstRowFirstColumn="0" w:firstRowLastColumn="0" w:lastRowFirstColumn="0" w:lastRowLastColumn="0"/>
              <w:rPr>
                <w:sz w:val="32"/>
                <w:szCs w:val="32"/>
                <w:rtl/>
              </w:rPr>
            </w:pPr>
            <w:r>
              <w:rPr>
                <w:sz w:val="32"/>
                <w:szCs w:val="32"/>
                <w:rtl/>
              </w:rPr>
              <w:t>الدرجة</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b w:val="0"/>
                <w:bCs w:val="0"/>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r w:rsidR="00F1365F" w:rsidTr="00F1365F">
        <w:trPr>
          <w:trHeight w:val="472"/>
        </w:trPr>
        <w:tc>
          <w:tcPr>
            <w:cnfStyle w:val="001000000000" w:firstRow="0" w:lastRow="0" w:firstColumn="1" w:lastColumn="0" w:oddVBand="0" w:evenVBand="0" w:oddHBand="0" w:evenHBand="0" w:firstRowFirstColumn="0" w:firstRowLastColumn="0" w:lastRowFirstColumn="0" w:lastRowLastColumn="0"/>
            <w:tcW w:w="7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pStyle w:val="a8"/>
              <w:numPr>
                <w:ilvl w:val="0"/>
                <w:numId w:val="1"/>
              </w:numPr>
              <w:spacing w:line="240" w:lineRule="auto"/>
              <w:rPr>
                <w:sz w:val="32"/>
                <w:szCs w:val="32"/>
                <w:rtl/>
              </w:rPr>
            </w:pPr>
          </w:p>
        </w:tc>
        <w:tc>
          <w:tcPr>
            <w:tcW w:w="16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p>
        </w:tc>
        <w:tc>
          <w:tcPr>
            <w:tcW w:w="161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c>
          <w:tcPr>
            <w:tcW w:w="161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*4</w:t>
            </w:r>
          </w:p>
        </w:tc>
        <w:tc>
          <w:tcPr>
            <w:tcW w:w="162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   -   =</w:t>
            </w:r>
          </w:p>
        </w:tc>
        <w:tc>
          <w:tcPr>
            <w:tcW w:w="160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F1365F" w:rsidRDefault="00F1365F" w:rsidP="00E864A0">
            <w:pPr>
              <w:jc w:val="center"/>
              <w:cnfStyle w:val="000000000000" w:firstRow="0" w:lastRow="0" w:firstColumn="0" w:lastColumn="0" w:oddVBand="0" w:evenVBand="0" w:oddHBand="0" w:evenHBand="0" w:firstRowFirstColumn="0" w:firstRowLastColumn="0" w:lastRowFirstColumn="0" w:lastRowLastColumn="0"/>
              <w:rPr>
                <w:sz w:val="32"/>
                <w:szCs w:val="32"/>
                <w:rtl/>
              </w:rPr>
            </w:pPr>
            <w:r>
              <w:rPr>
                <w:sz w:val="32"/>
                <w:szCs w:val="32"/>
                <w:rtl/>
              </w:rPr>
              <w:t>/10=</w:t>
            </w:r>
          </w:p>
        </w:tc>
      </w:tr>
    </w:tbl>
    <w:p w:rsidR="001C48AD" w:rsidRPr="00F1365F" w:rsidRDefault="001C48AD" w:rsidP="001C48AD">
      <w:pPr>
        <w:pStyle w:val="a7"/>
        <w:spacing w:line="360" w:lineRule="auto"/>
        <w:jc w:val="both"/>
        <w:rPr>
          <w:sz w:val="32"/>
          <w:szCs w:val="32"/>
        </w:rPr>
      </w:pPr>
    </w:p>
    <w:sectPr w:rsidR="001C48AD" w:rsidRPr="00F1365F" w:rsidSect="00BA5CB3">
      <w:headerReference w:type="default" r:id="rId7"/>
      <w:footerReference w:type="default" r:id="rId8"/>
      <w:pgSz w:w="11906" w:h="16838"/>
      <w:pgMar w:top="1440" w:right="1800" w:bottom="1440" w:left="1800" w:header="708" w:footer="708" w:gutter="0"/>
      <w:pgBorders w:offsetFrom="page">
        <w:top w:val="thickThinMediumGap" w:sz="12" w:space="24" w:color="auto"/>
        <w:left w:val="thickThinMediumGap" w:sz="12" w:space="24" w:color="auto"/>
        <w:bottom w:val="thinThickMediumGap" w:sz="12" w:space="24" w:color="auto"/>
        <w:right w:val="thinThickMediumGap"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30E" w:rsidRDefault="0053530E" w:rsidP="00123907">
      <w:pPr>
        <w:spacing w:after="0" w:line="240" w:lineRule="auto"/>
      </w:pPr>
      <w:r>
        <w:separator/>
      </w:r>
    </w:p>
  </w:endnote>
  <w:endnote w:type="continuationSeparator" w:id="0">
    <w:p w:rsidR="0053530E" w:rsidRDefault="0053530E" w:rsidP="0012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B3" w:rsidRDefault="001809B4" w:rsidP="00BA5CB3">
    <w:pPr>
      <w:pStyle w:val="a4"/>
      <w:jc w:val="right"/>
    </w:pPr>
    <w:r>
      <w:t>T/ Arwa AlSarami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30E" w:rsidRDefault="0053530E" w:rsidP="00123907">
      <w:pPr>
        <w:spacing w:after="0" w:line="240" w:lineRule="auto"/>
      </w:pPr>
      <w:r>
        <w:separator/>
      </w:r>
    </w:p>
  </w:footnote>
  <w:footnote w:type="continuationSeparator" w:id="0">
    <w:p w:rsidR="0053530E" w:rsidRDefault="0053530E" w:rsidP="00123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CB3" w:rsidRPr="00AF6E0F" w:rsidRDefault="001809B4" w:rsidP="001C48AD">
    <w:pPr>
      <w:pStyle w:val="a3"/>
      <w:rPr>
        <w:sz w:val="24"/>
        <w:szCs w:val="24"/>
      </w:rPr>
    </w:pPr>
    <w:r w:rsidRPr="00AF6E0F">
      <w:rPr>
        <w:rFonts w:hint="cs"/>
        <w:sz w:val="24"/>
        <w:szCs w:val="24"/>
        <w:rtl/>
      </w:rPr>
      <w:t xml:space="preserve">الاسم: ... ... ... ... ... ... ... ... ... </w:t>
    </w:r>
    <w:r w:rsidR="0002713C">
      <w:rPr>
        <w:sz w:val="24"/>
        <w:szCs w:val="24"/>
        <w:rtl/>
      </w:rPr>
      <w:tab/>
    </w:r>
    <w:r w:rsidR="0002713C">
      <w:rPr>
        <w:sz w:val="24"/>
        <w:szCs w:val="24"/>
        <w:rtl/>
      </w:rPr>
      <w:tab/>
    </w:r>
    <w:r w:rsidR="0002713C" w:rsidRPr="00AF6E0F">
      <w:rPr>
        <w:rFonts w:hint="cs"/>
        <w:b/>
        <w:bCs/>
        <w:sz w:val="24"/>
        <w:szCs w:val="24"/>
        <w:rtl/>
      </w:rPr>
      <w:t>عدد الكلمات:</w:t>
    </w:r>
    <w:r w:rsidR="002F4918">
      <w:rPr>
        <w:rFonts w:hint="cs"/>
        <w:sz w:val="24"/>
        <w:szCs w:val="24"/>
        <w:rtl/>
      </w:rPr>
      <w:t xml:space="preserve"> </w:t>
    </w:r>
    <w:r w:rsidR="001C48AD">
      <w:rPr>
        <w:rFonts w:hint="cs"/>
        <w:sz w:val="24"/>
        <w:szCs w:val="24"/>
        <w:rtl/>
      </w:rPr>
      <w:t>280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10372"/>
    <w:multiLevelType w:val="hybridMultilevel"/>
    <w:tmpl w:val="C12C6372"/>
    <w:lvl w:ilvl="0" w:tplc="0409000F">
      <w:start w:val="1"/>
      <w:numFmt w:val="decimal"/>
      <w:lvlText w:val="%1."/>
      <w:lvlJc w:val="left"/>
      <w:pPr>
        <w:ind w:left="394" w:hanging="360"/>
      </w:p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07"/>
    <w:rsid w:val="0002713C"/>
    <w:rsid w:val="00123907"/>
    <w:rsid w:val="001809B4"/>
    <w:rsid w:val="001C48AD"/>
    <w:rsid w:val="001F6F54"/>
    <w:rsid w:val="00204C35"/>
    <w:rsid w:val="002F387B"/>
    <w:rsid w:val="002F4918"/>
    <w:rsid w:val="0053530E"/>
    <w:rsid w:val="00846137"/>
    <w:rsid w:val="00C07C26"/>
    <w:rsid w:val="00DB1034"/>
    <w:rsid w:val="00F1365F"/>
    <w:rsid w:val="00F46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9FCD"/>
  <w15:chartTrackingRefBased/>
  <w15:docId w15:val="{BF2A9947-F9AB-4BFA-80C1-42B5A2DB7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12390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907"/>
    <w:pPr>
      <w:tabs>
        <w:tab w:val="center" w:pos="4153"/>
        <w:tab w:val="right" w:pos="8306"/>
      </w:tabs>
      <w:spacing w:after="0" w:line="240" w:lineRule="auto"/>
    </w:pPr>
  </w:style>
  <w:style w:type="character" w:customStyle="1" w:styleId="Char">
    <w:name w:val="رأس الصفحة Char"/>
    <w:basedOn w:val="a0"/>
    <w:link w:val="a3"/>
    <w:uiPriority w:val="99"/>
    <w:rsid w:val="00123907"/>
  </w:style>
  <w:style w:type="paragraph" w:styleId="a4">
    <w:name w:val="footer"/>
    <w:basedOn w:val="a"/>
    <w:link w:val="Char0"/>
    <w:uiPriority w:val="99"/>
    <w:unhideWhenUsed/>
    <w:rsid w:val="00123907"/>
    <w:pPr>
      <w:tabs>
        <w:tab w:val="center" w:pos="4153"/>
        <w:tab w:val="right" w:pos="8306"/>
      </w:tabs>
      <w:spacing w:after="0" w:line="240" w:lineRule="auto"/>
    </w:pPr>
  </w:style>
  <w:style w:type="character" w:customStyle="1" w:styleId="Char0">
    <w:name w:val="تذييل الصفحة Char"/>
    <w:basedOn w:val="a0"/>
    <w:link w:val="a4"/>
    <w:uiPriority w:val="99"/>
    <w:rsid w:val="00123907"/>
  </w:style>
  <w:style w:type="table" w:styleId="1">
    <w:name w:val="Grid Table 1 Light"/>
    <w:basedOn w:val="a1"/>
    <w:uiPriority w:val="46"/>
    <w:rsid w:val="001239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5">
    <w:name w:val="Normal (Web)"/>
    <w:basedOn w:val="a"/>
    <w:uiPriority w:val="99"/>
    <w:semiHidden/>
    <w:unhideWhenUsed/>
    <w:rsid w:val="0012390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1"/>
    <w:uiPriority w:val="99"/>
    <w:semiHidden/>
    <w:unhideWhenUsed/>
    <w:rsid w:val="0002713C"/>
    <w:pPr>
      <w:spacing w:after="0" w:line="240" w:lineRule="auto"/>
    </w:pPr>
    <w:rPr>
      <w:rFonts w:ascii="Tahoma" w:hAnsi="Tahoma" w:cs="Tahoma"/>
      <w:sz w:val="18"/>
      <w:szCs w:val="18"/>
    </w:rPr>
  </w:style>
  <w:style w:type="character" w:customStyle="1" w:styleId="Char1">
    <w:name w:val="نص في بالون Char"/>
    <w:basedOn w:val="a0"/>
    <w:link w:val="a6"/>
    <w:uiPriority w:val="99"/>
    <w:semiHidden/>
    <w:rsid w:val="0002713C"/>
    <w:rPr>
      <w:rFonts w:ascii="Tahoma" w:hAnsi="Tahoma" w:cs="Tahoma"/>
      <w:sz w:val="18"/>
      <w:szCs w:val="18"/>
    </w:rPr>
  </w:style>
  <w:style w:type="paragraph" w:styleId="a7">
    <w:name w:val="No Spacing"/>
    <w:uiPriority w:val="1"/>
    <w:qFormat/>
    <w:rsid w:val="001C48AD"/>
    <w:pPr>
      <w:bidi/>
      <w:spacing w:after="0" w:line="240" w:lineRule="auto"/>
    </w:pPr>
  </w:style>
  <w:style w:type="paragraph" w:styleId="a8">
    <w:name w:val="List Paragraph"/>
    <w:basedOn w:val="a"/>
    <w:uiPriority w:val="34"/>
    <w:qFormat/>
    <w:rsid w:val="00F1365F"/>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848972">
      <w:bodyDiv w:val="1"/>
      <w:marLeft w:val="0"/>
      <w:marRight w:val="0"/>
      <w:marTop w:val="0"/>
      <w:marBottom w:val="0"/>
      <w:divBdr>
        <w:top w:val="none" w:sz="0" w:space="0" w:color="auto"/>
        <w:left w:val="none" w:sz="0" w:space="0" w:color="auto"/>
        <w:bottom w:val="none" w:sz="0" w:space="0" w:color="auto"/>
        <w:right w:val="none" w:sz="0" w:space="0" w:color="auto"/>
      </w:divBdr>
      <w:divsChild>
        <w:div w:id="966351056">
          <w:marLeft w:val="0"/>
          <w:marRight w:val="0"/>
          <w:marTop w:val="0"/>
          <w:marBottom w:val="0"/>
          <w:divBdr>
            <w:top w:val="none" w:sz="0" w:space="0" w:color="auto"/>
            <w:left w:val="none" w:sz="0" w:space="0" w:color="auto"/>
            <w:bottom w:val="none" w:sz="0" w:space="0" w:color="auto"/>
            <w:right w:val="none" w:sz="0" w:space="0" w:color="auto"/>
          </w:divBdr>
          <w:divsChild>
            <w:div w:id="1845657443">
              <w:marLeft w:val="0"/>
              <w:marRight w:val="0"/>
              <w:marTop w:val="100"/>
              <w:marBottom w:val="100"/>
              <w:divBdr>
                <w:top w:val="none" w:sz="0" w:space="0" w:color="auto"/>
                <w:left w:val="none" w:sz="0" w:space="0" w:color="auto"/>
                <w:bottom w:val="none" w:sz="0" w:space="0" w:color="auto"/>
                <w:right w:val="none" w:sz="0" w:space="0" w:color="auto"/>
              </w:divBdr>
              <w:divsChild>
                <w:div w:id="144049115">
                  <w:marLeft w:val="0"/>
                  <w:marRight w:val="0"/>
                  <w:marTop w:val="0"/>
                  <w:marBottom w:val="225"/>
                  <w:divBdr>
                    <w:top w:val="none" w:sz="0" w:space="0" w:color="auto"/>
                    <w:left w:val="none" w:sz="0" w:space="0" w:color="auto"/>
                    <w:bottom w:val="none" w:sz="0" w:space="0" w:color="auto"/>
                    <w:right w:val="none" w:sz="0" w:space="0" w:color="auto"/>
                  </w:divBdr>
                  <w:divsChild>
                    <w:div w:id="1788500291">
                      <w:marLeft w:val="0"/>
                      <w:marRight w:val="0"/>
                      <w:marTop w:val="0"/>
                      <w:marBottom w:val="0"/>
                      <w:divBdr>
                        <w:top w:val="none" w:sz="0" w:space="0" w:color="auto"/>
                        <w:left w:val="none" w:sz="0" w:space="0" w:color="auto"/>
                        <w:bottom w:val="none" w:sz="0" w:space="0" w:color="auto"/>
                        <w:right w:val="none" w:sz="0" w:space="0" w:color="auto"/>
                      </w:divBdr>
                      <w:divsChild>
                        <w:div w:id="1107578615">
                          <w:marLeft w:val="0"/>
                          <w:marRight w:val="0"/>
                          <w:marTop w:val="0"/>
                          <w:marBottom w:val="300"/>
                          <w:divBdr>
                            <w:top w:val="none" w:sz="0" w:space="0" w:color="auto"/>
                            <w:left w:val="none" w:sz="0" w:space="0" w:color="auto"/>
                            <w:bottom w:val="single" w:sz="6" w:space="0" w:color="33444E"/>
                            <w:right w:val="none" w:sz="0" w:space="0" w:color="auto"/>
                          </w:divBdr>
                          <w:divsChild>
                            <w:div w:id="1124234220">
                              <w:marLeft w:val="0"/>
                              <w:marRight w:val="0"/>
                              <w:marTop w:val="0"/>
                              <w:marBottom w:val="0"/>
                              <w:divBdr>
                                <w:top w:val="none" w:sz="0" w:space="0" w:color="auto"/>
                                <w:left w:val="none" w:sz="0" w:space="0" w:color="auto"/>
                                <w:bottom w:val="none" w:sz="0" w:space="0" w:color="auto"/>
                                <w:right w:val="none" w:sz="0" w:space="0" w:color="auto"/>
                              </w:divBdr>
                              <w:divsChild>
                                <w:div w:id="1171290996">
                                  <w:marLeft w:val="0"/>
                                  <w:marRight w:val="0"/>
                                  <w:marTop w:val="0"/>
                                  <w:marBottom w:val="0"/>
                                  <w:divBdr>
                                    <w:top w:val="none" w:sz="0" w:space="0" w:color="auto"/>
                                    <w:left w:val="none" w:sz="0" w:space="0" w:color="auto"/>
                                    <w:bottom w:val="none" w:sz="0" w:space="0" w:color="auto"/>
                                    <w:right w:val="none" w:sz="0" w:space="0" w:color="auto"/>
                                  </w:divBdr>
                                  <w:divsChild>
                                    <w:div w:id="236716070">
                                      <w:marLeft w:val="0"/>
                                      <w:marRight w:val="0"/>
                                      <w:marTop w:val="0"/>
                                      <w:marBottom w:val="0"/>
                                      <w:divBdr>
                                        <w:top w:val="none" w:sz="0" w:space="0" w:color="auto"/>
                                        <w:left w:val="none" w:sz="0" w:space="0" w:color="auto"/>
                                        <w:bottom w:val="none" w:sz="0" w:space="0" w:color="auto"/>
                                        <w:right w:val="none" w:sz="0" w:space="0" w:color="auto"/>
                                      </w:divBdr>
                                      <w:divsChild>
                                        <w:div w:id="143173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896461">
      <w:bodyDiv w:val="1"/>
      <w:marLeft w:val="0"/>
      <w:marRight w:val="0"/>
      <w:marTop w:val="0"/>
      <w:marBottom w:val="0"/>
      <w:divBdr>
        <w:top w:val="none" w:sz="0" w:space="0" w:color="auto"/>
        <w:left w:val="none" w:sz="0" w:space="0" w:color="auto"/>
        <w:bottom w:val="none" w:sz="0" w:space="0" w:color="auto"/>
        <w:right w:val="none" w:sz="0" w:space="0" w:color="auto"/>
      </w:divBdr>
    </w:div>
    <w:div w:id="1824734226">
      <w:bodyDiv w:val="1"/>
      <w:marLeft w:val="0"/>
      <w:marRight w:val="0"/>
      <w:marTop w:val="0"/>
      <w:marBottom w:val="0"/>
      <w:divBdr>
        <w:top w:val="none" w:sz="0" w:space="0" w:color="auto"/>
        <w:left w:val="none" w:sz="0" w:space="0" w:color="auto"/>
        <w:bottom w:val="none" w:sz="0" w:space="0" w:color="auto"/>
        <w:right w:val="none" w:sz="0" w:space="0" w:color="auto"/>
      </w:divBdr>
      <w:divsChild>
        <w:div w:id="288585419">
          <w:marLeft w:val="0"/>
          <w:marRight w:val="0"/>
          <w:marTop w:val="0"/>
          <w:marBottom w:val="0"/>
          <w:divBdr>
            <w:top w:val="none" w:sz="0" w:space="0" w:color="auto"/>
            <w:left w:val="none" w:sz="0" w:space="0" w:color="auto"/>
            <w:bottom w:val="none" w:sz="0" w:space="0" w:color="auto"/>
            <w:right w:val="none" w:sz="0" w:space="0" w:color="auto"/>
          </w:divBdr>
          <w:divsChild>
            <w:div w:id="1584685493">
              <w:marLeft w:val="0"/>
              <w:marRight w:val="0"/>
              <w:marTop w:val="100"/>
              <w:marBottom w:val="100"/>
              <w:divBdr>
                <w:top w:val="none" w:sz="0" w:space="0" w:color="auto"/>
                <w:left w:val="none" w:sz="0" w:space="0" w:color="auto"/>
                <w:bottom w:val="none" w:sz="0" w:space="0" w:color="auto"/>
                <w:right w:val="none" w:sz="0" w:space="0" w:color="auto"/>
              </w:divBdr>
              <w:divsChild>
                <w:div w:id="1267227143">
                  <w:marLeft w:val="0"/>
                  <w:marRight w:val="0"/>
                  <w:marTop w:val="0"/>
                  <w:marBottom w:val="225"/>
                  <w:divBdr>
                    <w:top w:val="none" w:sz="0" w:space="0" w:color="auto"/>
                    <w:left w:val="none" w:sz="0" w:space="0" w:color="auto"/>
                    <w:bottom w:val="none" w:sz="0" w:space="0" w:color="auto"/>
                    <w:right w:val="none" w:sz="0" w:space="0" w:color="auto"/>
                  </w:divBdr>
                  <w:divsChild>
                    <w:div w:id="254748873">
                      <w:marLeft w:val="0"/>
                      <w:marRight w:val="0"/>
                      <w:marTop w:val="0"/>
                      <w:marBottom w:val="0"/>
                      <w:divBdr>
                        <w:top w:val="none" w:sz="0" w:space="0" w:color="auto"/>
                        <w:left w:val="none" w:sz="0" w:space="0" w:color="auto"/>
                        <w:bottom w:val="none" w:sz="0" w:space="0" w:color="auto"/>
                        <w:right w:val="none" w:sz="0" w:space="0" w:color="auto"/>
                      </w:divBdr>
                      <w:divsChild>
                        <w:div w:id="1908492270">
                          <w:marLeft w:val="0"/>
                          <w:marRight w:val="0"/>
                          <w:marTop w:val="0"/>
                          <w:marBottom w:val="300"/>
                          <w:divBdr>
                            <w:top w:val="none" w:sz="0" w:space="0" w:color="auto"/>
                            <w:left w:val="none" w:sz="0" w:space="0" w:color="auto"/>
                            <w:bottom w:val="single" w:sz="6" w:space="0" w:color="33444E"/>
                            <w:right w:val="none" w:sz="0" w:space="0" w:color="auto"/>
                          </w:divBdr>
                          <w:divsChild>
                            <w:div w:id="1827550301">
                              <w:marLeft w:val="0"/>
                              <w:marRight w:val="0"/>
                              <w:marTop w:val="0"/>
                              <w:marBottom w:val="0"/>
                              <w:divBdr>
                                <w:top w:val="none" w:sz="0" w:space="0" w:color="auto"/>
                                <w:left w:val="none" w:sz="0" w:space="0" w:color="auto"/>
                                <w:bottom w:val="none" w:sz="0" w:space="0" w:color="auto"/>
                                <w:right w:val="none" w:sz="0" w:space="0" w:color="auto"/>
                              </w:divBdr>
                              <w:divsChild>
                                <w:div w:id="252133840">
                                  <w:marLeft w:val="0"/>
                                  <w:marRight w:val="0"/>
                                  <w:marTop w:val="0"/>
                                  <w:marBottom w:val="0"/>
                                  <w:divBdr>
                                    <w:top w:val="none" w:sz="0" w:space="0" w:color="auto"/>
                                    <w:left w:val="none" w:sz="0" w:space="0" w:color="auto"/>
                                    <w:bottom w:val="none" w:sz="0" w:space="0" w:color="auto"/>
                                    <w:right w:val="none" w:sz="0" w:space="0" w:color="auto"/>
                                  </w:divBdr>
                                  <w:divsChild>
                                    <w:div w:id="430589700">
                                      <w:marLeft w:val="0"/>
                                      <w:marRight w:val="0"/>
                                      <w:marTop w:val="0"/>
                                      <w:marBottom w:val="0"/>
                                      <w:divBdr>
                                        <w:top w:val="none" w:sz="0" w:space="0" w:color="auto"/>
                                        <w:left w:val="none" w:sz="0" w:space="0" w:color="auto"/>
                                        <w:bottom w:val="none" w:sz="0" w:space="0" w:color="auto"/>
                                        <w:right w:val="none" w:sz="0" w:space="0" w:color="auto"/>
                                      </w:divBdr>
                                      <w:divsChild>
                                        <w:div w:id="19558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1615</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teacherlab8</cp:lastModifiedBy>
  <cp:revision>3</cp:revision>
  <cp:lastPrinted>2016-06-14T07:45:00Z</cp:lastPrinted>
  <dcterms:created xsi:type="dcterms:W3CDTF">2016-06-16T07:45:00Z</dcterms:created>
  <dcterms:modified xsi:type="dcterms:W3CDTF">2022-08-29T07:30:00Z</dcterms:modified>
</cp:coreProperties>
</file>